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2943A4" w:rsidRDefault="002943A4" w:rsidP="000E08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2943A4">
        <w:rPr>
          <w:rFonts w:asciiTheme="majorHAnsi" w:hAnsiTheme="majorHAnsi" w:cs="Arial"/>
          <w:bCs/>
          <w:noProof/>
          <w:color w:val="000080"/>
          <w:szCs w:val="32"/>
        </w:rPr>
        <w:t>La règlementation des changes, bases juridiques et évolution principales nouveautés 202</w:t>
      </w:r>
      <w:r w:rsidR="000E08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283B12" w:rsidRDefault="006C1324" w:rsidP="000E08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0E08EE">
        <w:rPr>
          <w:bCs/>
          <w:color w:val="FFFFFF" w:themeColor="background1"/>
          <w:sz w:val="19"/>
          <w:szCs w:val="19"/>
          <w:highlight w:val="darkBlue"/>
        </w:rPr>
        <w:t>07</w:t>
      </w:r>
    </w:p>
    <w:p w:rsidR="004D42BB" w:rsidRDefault="004D42BB" w:rsidP="000E08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0E08EE">
        <w:rPr>
          <w:rFonts w:ascii="Cambria" w:hAnsi="Cambria"/>
          <w:b w:val="0"/>
          <w:sz w:val="20"/>
        </w:rPr>
        <w:t>16 février 2026</w:t>
      </w:r>
      <w:r>
        <w:rPr>
          <w:rFonts w:ascii="Cambria" w:hAnsi="Cambria"/>
          <w:b w:val="0"/>
          <w:sz w:val="20"/>
        </w:rPr>
        <w:t>–Hôtel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CB4A3E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CB4A3E">
        <w:rPr>
          <w:rFonts w:ascii="Cambria" w:hAnsi="Cambria" w:cs="Times New Roman"/>
          <w:b/>
          <w:bCs/>
        </w:rPr>
        <w:t>3 600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CB4A3E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0E08EE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3A4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D42BB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A4CD1"/>
    <w:rsid w:val="005B260E"/>
    <w:rsid w:val="005F51F4"/>
    <w:rsid w:val="00607F6F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42763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012A2"/>
    <w:rsid w:val="00A17F2C"/>
    <w:rsid w:val="00A25C65"/>
    <w:rsid w:val="00A4321D"/>
    <w:rsid w:val="00A6583C"/>
    <w:rsid w:val="00A70196"/>
    <w:rsid w:val="00AC4619"/>
    <w:rsid w:val="00AC56D8"/>
    <w:rsid w:val="00AC726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B4A3E"/>
    <w:rsid w:val="00CD3AC7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C222E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  <w:rsid w:val="00FF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2348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2026-01-07T15:32:00Z</dcterms:created>
  <dcterms:modified xsi:type="dcterms:W3CDTF">2026-01-07T15:32:00Z</dcterms:modified>
</cp:coreProperties>
</file>